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B45B2" w14:textId="77777777" w:rsidR="00344B2F" w:rsidRDefault="00A45538">
      <w:pPr>
        <w:rPr>
          <w:rFonts w:ascii="Calibri" w:hAnsi="Calibri" w:cs="Calibri"/>
          <w:b/>
          <w:bCs/>
          <w:kern w:val="0"/>
          <w:sz w:val="28"/>
          <w:szCs w:val="28"/>
        </w:rPr>
      </w:pPr>
      <w:bookmarkStart w:id="0" w:name="_Hlk180496131"/>
      <w:bookmarkEnd w:id="0"/>
      <w:r>
        <w:rPr>
          <w:rFonts w:ascii="Calibri" w:hAnsi="Calibri" w:cs="Calibri"/>
          <w:b/>
          <w:bCs/>
          <w:kern w:val="0"/>
          <w:sz w:val="28"/>
          <w:szCs w:val="28"/>
        </w:rPr>
        <w:t xml:space="preserve">XXL HELLO </w:t>
      </w:r>
      <w:r w:rsidRPr="00A45538">
        <w:rPr>
          <w:rFonts w:ascii="Calibri" w:hAnsi="Calibri" w:cs="Calibri"/>
          <w:b/>
          <w:bCs/>
          <w:kern w:val="0"/>
          <w:sz w:val="28"/>
          <w:szCs w:val="28"/>
        </w:rPr>
        <w:t>Dojčenská výživa</w:t>
      </w:r>
      <w:r>
        <w:rPr>
          <w:rFonts w:ascii="Calibri" w:hAnsi="Calibri" w:cs="Calibri"/>
          <w:b/>
          <w:bCs/>
          <w:kern w:val="0"/>
          <w:sz w:val="28"/>
          <w:szCs w:val="28"/>
        </w:rPr>
        <w:t>, 200 g – informovanie verejnosti o nebezpečných detských potravinách</w:t>
      </w:r>
    </w:p>
    <w:p w14:paraId="534D70D7" w14:textId="77777777" w:rsidR="00A45538" w:rsidRDefault="00A45538" w:rsidP="00A45538">
      <w:pPr>
        <w:spacing w:line="256" w:lineRule="auto"/>
        <w:jc w:val="both"/>
        <w:rPr>
          <w:rFonts w:ascii="Calibri" w:hAnsi="Calibri" w:cs="Calibri"/>
          <w:lang w:eastAsia="en-US"/>
        </w:rPr>
      </w:pPr>
      <w:r w:rsidRPr="00A45538">
        <w:rPr>
          <w:rFonts w:ascii="Calibri" w:hAnsi="Calibri" w:cs="Calibri"/>
          <w:lang w:eastAsia="en-US"/>
        </w:rPr>
        <w:t xml:space="preserve">Úrad verejného zdravotníctva SR v zmysle </w:t>
      </w:r>
      <w:hyperlink r:id="rId5" w:anchor="page=9" w:history="1">
        <w:r w:rsidRPr="00A45538">
          <w:rPr>
            <w:rFonts w:ascii="Calibri" w:hAnsi="Calibri" w:cs="Calibri"/>
            <w:color w:val="0563C1"/>
            <w:u w:val="single"/>
            <w:lang w:eastAsia="en-US"/>
          </w:rPr>
          <w:t>čl. 10 nariadenia EP a Rady č. 178/2002</w:t>
        </w:r>
      </w:hyperlink>
      <w:r w:rsidRPr="00A45538">
        <w:rPr>
          <w:rFonts w:ascii="Calibri" w:hAnsi="Calibri" w:cs="Calibri"/>
          <w:lang w:eastAsia="en-US"/>
        </w:rPr>
        <w:t xml:space="preserve"> informuje verejnosť o</w:t>
      </w:r>
      <w:r>
        <w:rPr>
          <w:rFonts w:ascii="Calibri" w:hAnsi="Calibri" w:cs="Calibri"/>
          <w:lang w:eastAsia="en-US"/>
        </w:rPr>
        <w:t> </w:t>
      </w:r>
      <w:r w:rsidRPr="00A45538">
        <w:rPr>
          <w:rFonts w:ascii="Calibri" w:hAnsi="Calibri" w:cs="Calibri"/>
          <w:lang w:eastAsia="en-US"/>
        </w:rPr>
        <w:t xml:space="preserve">nebezpečných </w:t>
      </w:r>
      <w:hyperlink r:id="rId6" w:history="1">
        <w:r w:rsidRPr="00A45538">
          <w:rPr>
            <w:rStyle w:val="Hypertextovprepojenie"/>
            <w:rFonts w:ascii="Calibri" w:hAnsi="Calibri" w:cs="Calibri"/>
            <w:lang w:eastAsia="en-US"/>
          </w:rPr>
          <w:t>detských potravinách</w:t>
        </w:r>
      </w:hyperlink>
      <w:r w:rsidRPr="00A45538">
        <w:rPr>
          <w:rFonts w:ascii="Calibri" w:hAnsi="Calibri" w:cs="Calibri"/>
          <w:lang w:eastAsia="en-US"/>
        </w:rPr>
        <w:t>:</w:t>
      </w:r>
    </w:p>
    <w:p w14:paraId="5CEEC444" w14:textId="18662384" w:rsidR="00A45538" w:rsidRPr="00A45538" w:rsidRDefault="00697D9A" w:rsidP="00A45538">
      <w:pPr>
        <w:numPr>
          <w:ilvl w:val="0"/>
          <w:numId w:val="1"/>
        </w:numPr>
        <w:spacing w:line="256" w:lineRule="auto"/>
        <w:jc w:val="both"/>
        <w:rPr>
          <w:rFonts w:ascii="Calibri" w:hAnsi="Calibri" w:cs="Calibri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4F9295" wp14:editId="52F0052D">
            <wp:simplePos x="0" y="0"/>
            <wp:positionH relativeFrom="margin">
              <wp:posOffset>1812290</wp:posOffset>
            </wp:positionH>
            <wp:positionV relativeFrom="paragraph">
              <wp:posOffset>638810</wp:posOffset>
            </wp:positionV>
            <wp:extent cx="2347595" cy="2347595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234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80668129"/>
      <w:r w:rsidR="00A45538" w:rsidRPr="00A45538">
        <w:rPr>
          <w:rFonts w:ascii="Calibri" w:hAnsi="Calibri" w:cs="Calibri"/>
          <w:lang w:eastAsia="en-US"/>
        </w:rPr>
        <w:t>HELLO XXL Dojčenská výživa s</w:t>
      </w:r>
      <w:r w:rsidR="00A45538">
        <w:rPr>
          <w:rFonts w:ascii="Calibri" w:hAnsi="Calibri" w:cs="Calibri"/>
          <w:lang w:eastAsia="en-US"/>
        </w:rPr>
        <w:t> </w:t>
      </w:r>
      <w:bookmarkEnd w:id="1"/>
      <w:r w:rsidR="00A45538">
        <w:rPr>
          <w:rFonts w:ascii="Calibri" w:hAnsi="Calibri" w:cs="Calibri"/>
          <w:lang w:eastAsia="en-US"/>
        </w:rPr>
        <w:t xml:space="preserve">jablkami </w:t>
      </w:r>
      <w:r w:rsidR="00A45538" w:rsidRPr="00A45538">
        <w:rPr>
          <w:rFonts w:ascii="Calibri" w:hAnsi="Calibri" w:cs="Calibri"/>
          <w:lang w:eastAsia="en-US"/>
        </w:rPr>
        <w:t>200 g,</w:t>
      </w:r>
      <w:r w:rsidR="00C64C98">
        <w:rPr>
          <w:rFonts w:ascii="Calibri" w:hAnsi="Calibri" w:cs="Calibri"/>
          <w:lang w:eastAsia="en-US"/>
        </w:rPr>
        <w:t xml:space="preserve"> </w:t>
      </w:r>
      <w:r w:rsidR="00A45538" w:rsidRPr="00A45538">
        <w:rPr>
          <w:rFonts w:ascii="Calibri" w:hAnsi="Calibri" w:cs="Calibri"/>
          <w:lang w:eastAsia="en-US"/>
        </w:rPr>
        <w:t xml:space="preserve">dátum minimálnej trvanlivosti </w:t>
      </w:r>
      <w:r w:rsidR="00A45538">
        <w:rPr>
          <w:rFonts w:ascii="Calibri" w:hAnsi="Calibri" w:cs="Calibri"/>
          <w:lang w:eastAsia="en-US"/>
        </w:rPr>
        <w:t>21</w:t>
      </w:r>
      <w:r w:rsidR="00A45538" w:rsidRPr="00A45538">
        <w:rPr>
          <w:rFonts w:ascii="Calibri" w:hAnsi="Calibri" w:cs="Calibri"/>
          <w:lang w:eastAsia="en-US"/>
        </w:rPr>
        <w:t>.</w:t>
      </w:r>
      <w:r w:rsidR="00A45538">
        <w:rPr>
          <w:rFonts w:ascii="Calibri" w:hAnsi="Calibri" w:cs="Calibri"/>
          <w:lang w:eastAsia="en-US"/>
        </w:rPr>
        <w:t>0</w:t>
      </w:r>
      <w:r w:rsidR="00A45538" w:rsidRPr="00A45538">
        <w:rPr>
          <w:rFonts w:ascii="Calibri" w:hAnsi="Calibri" w:cs="Calibri"/>
          <w:lang w:eastAsia="en-US"/>
        </w:rPr>
        <w:t>2.202</w:t>
      </w:r>
      <w:r w:rsidR="00A45538">
        <w:rPr>
          <w:rFonts w:ascii="Calibri" w:hAnsi="Calibri" w:cs="Calibri"/>
          <w:lang w:eastAsia="en-US"/>
        </w:rPr>
        <w:t>6</w:t>
      </w:r>
      <w:r w:rsidR="00A45538" w:rsidRPr="00A45538">
        <w:rPr>
          <w:rFonts w:ascii="Calibri" w:hAnsi="Calibri" w:cs="Calibri"/>
          <w:lang w:eastAsia="en-US"/>
        </w:rPr>
        <w:t>,</w:t>
      </w:r>
      <w:r w:rsidR="00E04F3C">
        <w:rPr>
          <w:rFonts w:ascii="Calibri" w:hAnsi="Calibri" w:cs="Calibri"/>
          <w:lang w:eastAsia="en-US"/>
        </w:rPr>
        <w:t xml:space="preserve"> šarža 0,26458333333,</w:t>
      </w:r>
      <w:r w:rsidR="00A45538">
        <w:rPr>
          <w:rFonts w:ascii="Calibri" w:hAnsi="Calibri" w:cs="Calibri"/>
          <w:lang w:eastAsia="en-US"/>
        </w:rPr>
        <w:t xml:space="preserve"> </w:t>
      </w:r>
      <w:r w:rsidR="00A45538" w:rsidRPr="00A45538">
        <w:rPr>
          <w:rFonts w:ascii="Calibri" w:hAnsi="Calibri" w:cs="Calibri"/>
          <w:lang w:eastAsia="en-US"/>
        </w:rPr>
        <w:t xml:space="preserve">výrobca LINEA NIVNICE, a. s., U Dvora 190, 687 51 </w:t>
      </w:r>
      <w:proofErr w:type="spellStart"/>
      <w:r w:rsidR="00A45538" w:rsidRPr="00A45538">
        <w:rPr>
          <w:rFonts w:ascii="Calibri" w:hAnsi="Calibri" w:cs="Calibri"/>
          <w:lang w:eastAsia="en-US"/>
        </w:rPr>
        <w:t>Nivnice</w:t>
      </w:r>
      <w:proofErr w:type="spellEnd"/>
      <w:r w:rsidR="00A45538" w:rsidRPr="00A45538">
        <w:rPr>
          <w:rFonts w:ascii="Calibri" w:hAnsi="Calibri" w:cs="Calibri"/>
          <w:lang w:eastAsia="en-US"/>
        </w:rPr>
        <w:t>, Česká republika, distribútor LINEA Slovensko spol. s r. o., Dolný Šianec 1, 911 01 Trenčín, Slovenská republika</w:t>
      </w:r>
    </w:p>
    <w:p w14:paraId="4EEC4E94" w14:textId="77777777" w:rsidR="00A45538" w:rsidRDefault="00A45538"/>
    <w:p w14:paraId="5A8F507E" w14:textId="77777777" w:rsidR="00A45538" w:rsidRPr="00A45538" w:rsidRDefault="00A45538" w:rsidP="00A45538"/>
    <w:p w14:paraId="470FCB9D" w14:textId="77777777" w:rsidR="00A45538" w:rsidRPr="00A45538" w:rsidRDefault="00A45538" w:rsidP="00A45538"/>
    <w:p w14:paraId="440317B5" w14:textId="77777777" w:rsidR="00A45538" w:rsidRPr="00A45538" w:rsidRDefault="00A45538" w:rsidP="00A45538"/>
    <w:p w14:paraId="45B15425" w14:textId="77777777" w:rsidR="00A45538" w:rsidRPr="00A45538" w:rsidRDefault="00A45538" w:rsidP="00A45538"/>
    <w:p w14:paraId="3EF5DDAB" w14:textId="77777777" w:rsidR="00A45538" w:rsidRPr="00A45538" w:rsidRDefault="00A45538" w:rsidP="00A45538"/>
    <w:p w14:paraId="7945B4DF" w14:textId="77777777" w:rsidR="00A45538" w:rsidRPr="00A45538" w:rsidRDefault="00A45538" w:rsidP="00A45538"/>
    <w:p w14:paraId="0238C15B" w14:textId="77777777" w:rsidR="00A45538" w:rsidRDefault="00A45538" w:rsidP="00A45538"/>
    <w:p w14:paraId="565E7ABA" w14:textId="77777777" w:rsidR="00C64C98" w:rsidRDefault="00C64C98" w:rsidP="00A45538"/>
    <w:p w14:paraId="01971408" w14:textId="4CC76478" w:rsidR="00A45538" w:rsidRDefault="00A45538" w:rsidP="00A45538">
      <w:pPr>
        <w:numPr>
          <w:ilvl w:val="0"/>
          <w:numId w:val="1"/>
        </w:numPr>
        <w:jc w:val="both"/>
      </w:pPr>
      <w:r w:rsidRPr="00A45538">
        <w:t>HELLO XXL Dojčenská výživa s</w:t>
      </w:r>
      <w:r>
        <w:t xml:space="preserve"> </w:t>
      </w:r>
      <w:r w:rsidRPr="00A45538">
        <w:t>marhuľami 200 g</w:t>
      </w:r>
      <w:r>
        <w:t>,</w:t>
      </w:r>
      <w:r w:rsidR="00C64C98">
        <w:t xml:space="preserve"> </w:t>
      </w:r>
      <w:r w:rsidRPr="00A45538">
        <w:t>dátum minimálnej trvanlivosti 2</w:t>
      </w:r>
      <w:r>
        <w:t>0</w:t>
      </w:r>
      <w:r w:rsidRPr="00A45538">
        <w:t xml:space="preserve">.02.2026, </w:t>
      </w:r>
      <w:r w:rsidR="00E04F3C">
        <w:t xml:space="preserve">šarža 0,77847222222, </w:t>
      </w:r>
      <w:r w:rsidRPr="00A45538">
        <w:t xml:space="preserve">výrobca LINEA NIVNICE, a. s., U Dvora 190, 687 51 </w:t>
      </w:r>
      <w:proofErr w:type="spellStart"/>
      <w:r w:rsidRPr="00A45538">
        <w:t>Nivnice</w:t>
      </w:r>
      <w:proofErr w:type="spellEnd"/>
      <w:r w:rsidRPr="00A45538">
        <w:t>, Česká republika, distribútor LINEA Slovensko spol. s r. o., Dolný Šianec 1, 911 01 Trenčín, Slovenská republika</w:t>
      </w:r>
    </w:p>
    <w:p w14:paraId="1BE834F3" w14:textId="77777777" w:rsidR="00A45538" w:rsidRDefault="00A45538" w:rsidP="00A45538">
      <w:pPr>
        <w:ind w:left="720"/>
        <w:jc w:val="both"/>
      </w:pPr>
    </w:p>
    <w:p w14:paraId="3644110A" w14:textId="7AFE0D8F" w:rsidR="00C64C98" w:rsidRDefault="00697D9A" w:rsidP="00A45538">
      <w:pPr>
        <w:ind w:left="72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B71880" wp14:editId="6DE4BB9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574290" cy="2571750"/>
            <wp:effectExtent l="0" t="0" r="0" b="0"/>
            <wp:wrapSquare wrapText="bothSides"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E8BE7" w14:textId="77777777" w:rsidR="00C64C98" w:rsidRDefault="00C64C98" w:rsidP="00A45538">
      <w:pPr>
        <w:ind w:left="720"/>
        <w:jc w:val="both"/>
      </w:pPr>
    </w:p>
    <w:p w14:paraId="1C5A0838" w14:textId="77777777" w:rsidR="00C64C98" w:rsidRDefault="00C64C98" w:rsidP="00A45538">
      <w:pPr>
        <w:ind w:left="720"/>
        <w:jc w:val="both"/>
      </w:pPr>
    </w:p>
    <w:p w14:paraId="44FA0404" w14:textId="77777777" w:rsidR="00C64C98" w:rsidRDefault="00C64C98" w:rsidP="00A45538">
      <w:pPr>
        <w:ind w:left="720"/>
        <w:jc w:val="both"/>
      </w:pPr>
    </w:p>
    <w:p w14:paraId="4678E5B8" w14:textId="77777777" w:rsidR="00C64C98" w:rsidRDefault="00C64C98" w:rsidP="00A45538">
      <w:pPr>
        <w:ind w:left="720"/>
        <w:jc w:val="both"/>
      </w:pPr>
    </w:p>
    <w:p w14:paraId="27119CA3" w14:textId="77777777" w:rsidR="00C64C98" w:rsidRDefault="00C64C98" w:rsidP="00A45538">
      <w:pPr>
        <w:ind w:left="720"/>
        <w:jc w:val="both"/>
      </w:pPr>
    </w:p>
    <w:p w14:paraId="69B2D60E" w14:textId="77777777" w:rsidR="00C64C98" w:rsidRDefault="00C64C98" w:rsidP="00A45538">
      <w:pPr>
        <w:ind w:left="720"/>
        <w:jc w:val="both"/>
      </w:pPr>
    </w:p>
    <w:p w14:paraId="0CCAC3CF" w14:textId="77777777" w:rsidR="00C64C98" w:rsidRDefault="00C64C98" w:rsidP="00A45538">
      <w:pPr>
        <w:ind w:left="720"/>
        <w:jc w:val="both"/>
      </w:pPr>
    </w:p>
    <w:p w14:paraId="59C6A52E" w14:textId="77777777" w:rsidR="00C64C98" w:rsidRDefault="00C64C98" w:rsidP="00A45538">
      <w:pPr>
        <w:ind w:left="720"/>
        <w:jc w:val="both"/>
      </w:pPr>
    </w:p>
    <w:p w14:paraId="34BBAC67" w14:textId="77777777" w:rsidR="00C64C98" w:rsidRPr="00A45538" w:rsidRDefault="00C64C98" w:rsidP="00A45538">
      <w:pPr>
        <w:ind w:left="720"/>
        <w:jc w:val="both"/>
      </w:pPr>
    </w:p>
    <w:p w14:paraId="1ED1CB54" w14:textId="301B5BD6" w:rsidR="00C64C98" w:rsidRPr="00C64C98" w:rsidRDefault="00C64C98" w:rsidP="00C64C98">
      <w:pPr>
        <w:numPr>
          <w:ilvl w:val="0"/>
          <w:numId w:val="1"/>
        </w:numPr>
        <w:jc w:val="both"/>
      </w:pPr>
      <w:r w:rsidRPr="00C64C98">
        <w:lastRenderedPageBreak/>
        <w:t>HELLO XXL Dojčenská výživa s broskyňami 200 g</w:t>
      </w:r>
      <w:r>
        <w:t xml:space="preserve">, </w:t>
      </w:r>
      <w:r w:rsidRPr="00C64C98">
        <w:t>dátum minimálnej trvanlivosti 2</w:t>
      </w:r>
      <w:r>
        <w:t>8</w:t>
      </w:r>
      <w:r w:rsidRPr="00C64C98">
        <w:t>.02.2026,</w:t>
      </w:r>
      <w:r w:rsidR="00E04F3C">
        <w:t xml:space="preserve"> šarža 28.02.2026/1 07:37 </w:t>
      </w:r>
      <w:r w:rsidRPr="00C64C98">
        <w:t xml:space="preserve">výrobca LINEA NIVNICE, a. s., U Dvora 190, 687 51 </w:t>
      </w:r>
      <w:proofErr w:type="spellStart"/>
      <w:r w:rsidRPr="00C64C98">
        <w:t>Nivnice</w:t>
      </w:r>
      <w:proofErr w:type="spellEnd"/>
      <w:r w:rsidRPr="00C64C98">
        <w:t>, Česká republika, distribútor LINEA Slovensko spol. s r. o., Dolný Šianec 1, 911 01 Trenčín, Slovenská republika</w:t>
      </w:r>
    </w:p>
    <w:p w14:paraId="71721C2C" w14:textId="0C7659CA" w:rsidR="00A45538" w:rsidRDefault="00697D9A" w:rsidP="00C64C98">
      <w:pPr>
        <w:tabs>
          <w:tab w:val="left" w:pos="1020"/>
        </w:tabs>
        <w:ind w:left="72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33AD16" wp14:editId="13C52057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2742565" cy="2742565"/>
            <wp:effectExtent l="0" t="0" r="0" b="0"/>
            <wp:wrapSquare wrapText="bothSides"/>
            <wp:docPr id="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74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FA8D7" w14:textId="77777777" w:rsidR="00C64C98" w:rsidRPr="00C64C98" w:rsidRDefault="00C64C98" w:rsidP="00C64C98"/>
    <w:p w14:paraId="0AED0677" w14:textId="77777777" w:rsidR="00C64C98" w:rsidRPr="00C64C98" w:rsidRDefault="00C64C98" w:rsidP="00C64C98"/>
    <w:p w14:paraId="421DCC36" w14:textId="77777777" w:rsidR="00C64C98" w:rsidRPr="00C64C98" w:rsidRDefault="00C64C98" w:rsidP="00C64C98"/>
    <w:p w14:paraId="0C300A50" w14:textId="77777777" w:rsidR="00C64C98" w:rsidRPr="00C64C98" w:rsidRDefault="00C64C98" w:rsidP="00C64C98"/>
    <w:p w14:paraId="2A08589C" w14:textId="77777777" w:rsidR="00C64C98" w:rsidRPr="00C64C98" w:rsidRDefault="00C64C98" w:rsidP="00C64C98"/>
    <w:p w14:paraId="1D3C1F55" w14:textId="77777777" w:rsidR="00C64C98" w:rsidRPr="00C64C98" w:rsidRDefault="00C64C98" w:rsidP="00C64C98"/>
    <w:p w14:paraId="268ABE5F" w14:textId="77777777" w:rsidR="00C64C98" w:rsidRPr="00C64C98" w:rsidRDefault="00C64C98" w:rsidP="00C64C98"/>
    <w:p w14:paraId="33B608B8" w14:textId="77777777" w:rsidR="00C64C98" w:rsidRPr="00C64C98" w:rsidRDefault="00C64C98" w:rsidP="00C64C98"/>
    <w:p w14:paraId="69795C40" w14:textId="77777777" w:rsidR="00C64C98" w:rsidRPr="00C64C98" w:rsidRDefault="00C64C98" w:rsidP="00C64C98"/>
    <w:p w14:paraId="6FD4E22E" w14:textId="77777777" w:rsidR="00C64C98" w:rsidRDefault="00C64C98" w:rsidP="00C64C98"/>
    <w:p w14:paraId="28EF26E6" w14:textId="77777777" w:rsidR="007045ED" w:rsidRDefault="00C64C98" w:rsidP="00C64C98">
      <w:pPr>
        <w:jc w:val="both"/>
        <w:rPr>
          <w:rFonts w:ascii="Calibri" w:hAnsi="Calibri" w:cs="Calibri"/>
        </w:rPr>
      </w:pPr>
      <w:r w:rsidRPr="007045ED">
        <w:rPr>
          <w:rFonts w:ascii="Calibri" w:hAnsi="Calibri" w:cs="Calibri"/>
          <w:b/>
          <w:bCs/>
        </w:rPr>
        <w:t>Laboratórnou analýzou vykonanou v akreditovano</w:t>
      </w:r>
      <w:r w:rsidR="007045ED" w:rsidRPr="007045ED">
        <w:rPr>
          <w:rFonts w:ascii="Calibri" w:hAnsi="Calibri" w:cs="Calibri"/>
          <w:b/>
          <w:bCs/>
        </w:rPr>
        <w:t>m</w:t>
      </w:r>
      <w:r w:rsidRPr="007045ED">
        <w:rPr>
          <w:rFonts w:ascii="Calibri" w:hAnsi="Calibri" w:cs="Calibri"/>
          <w:b/>
          <w:bCs/>
        </w:rPr>
        <w:t xml:space="preserve"> laboratóriu členského štátu EÚ bol v uvedených potravinách zistený obsah rezíduí pesticídov</w:t>
      </w:r>
      <w:r>
        <w:rPr>
          <w:rFonts w:ascii="Calibri" w:hAnsi="Calibri" w:cs="Calibri"/>
        </w:rPr>
        <w:t xml:space="preserve"> (chlorečnan </w:t>
      </w:r>
      <w:r w:rsidRPr="00C64C98">
        <w:rPr>
          <w:rFonts w:ascii="Calibri" w:hAnsi="Calibri" w:cs="Calibri"/>
        </w:rPr>
        <w:t>a v potravine HELLO</w:t>
      </w:r>
      <w:r>
        <w:rPr>
          <w:rFonts w:ascii="Calibri" w:hAnsi="Calibri" w:cs="Calibri"/>
        </w:rPr>
        <w:t xml:space="preserve"> XXL</w:t>
      </w:r>
      <w:r w:rsidRPr="00C64C98">
        <w:rPr>
          <w:rFonts w:ascii="Calibri" w:hAnsi="Calibri" w:cs="Calibri"/>
        </w:rPr>
        <w:t xml:space="preserve"> Dojčenská výživa s</w:t>
      </w:r>
      <w:r>
        <w:rPr>
          <w:rFonts w:ascii="Calibri" w:hAnsi="Calibri" w:cs="Calibri"/>
        </w:rPr>
        <w:t xml:space="preserve"> broskyňami </w:t>
      </w:r>
      <w:r w:rsidRPr="00C64C98">
        <w:rPr>
          <w:rFonts w:ascii="Calibri" w:hAnsi="Calibri" w:cs="Calibri"/>
        </w:rPr>
        <w:t>aj</w:t>
      </w:r>
      <w:r w:rsidRPr="00C64C98">
        <w:t xml:space="preserve"> </w:t>
      </w:r>
      <w:proofErr w:type="spellStart"/>
      <w:r w:rsidRPr="00C64C98">
        <w:rPr>
          <w:rFonts w:ascii="Calibri" w:hAnsi="Calibri" w:cs="Calibri"/>
        </w:rPr>
        <w:t>fosetyl</w:t>
      </w:r>
      <w:proofErr w:type="spellEnd"/>
      <w:r w:rsidRPr="00C64C98">
        <w:rPr>
          <w:rFonts w:ascii="Calibri" w:hAnsi="Calibri" w:cs="Calibri"/>
        </w:rPr>
        <w:t>-Al</w:t>
      </w:r>
      <w:r>
        <w:rPr>
          <w:rFonts w:ascii="Calibri" w:hAnsi="Calibri" w:cs="Calibri"/>
        </w:rPr>
        <w:t xml:space="preserve">) </w:t>
      </w:r>
      <w:r w:rsidRPr="007045ED">
        <w:rPr>
          <w:rFonts w:ascii="Calibri" w:hAnsi="Calibri" w:cs="Calibri"/>
          <w:b/>
          <w:bCs/>
        </w:rPr>
        <w:t>v množstvách prevyšujúcich 0,01 mg/kg</w:t>
      </w:r>
      <w:r>
        <w:rPr>
          <w:rFonts w:ascii="Calibri" w:hAnsi="Calibri" w:cs="Calibri"/>
        </w:rPr>
        <w:t xml:space="preserve">. </w:t>
      </w:r>
      <w:r w:rsidRPr="007045ED">
        <w:rPr>
          <w:rFonts w:ascii="Calibri" w:hAnsi="Calibri" w:cs="Calibri"/>
          <w:b/>
          <w:bCs/>
        </w:rPr>
        <w:t>Množstvo rezíduí pesticídov</w:t>
      </w:r>
      <w:r>
        <w:rPr>
          <w:rFonts w:ascii="Calibri" w:hAnsi="Calibri" w:cs="Calibri"/>
        </w:rPr>
        <w:t xml:space="preserve"> (</w:t>
      </w:r>
      <w:proofErr w:type="spellStart"/>
      <w:r>
        <w:rPr>
          <w:rFonts w:ascii="Calibri" w:hAnsi="Calibri" w:cs="Calibri"/>
        </w:rPr>
        <w:t>fosetyl</w:t>
      </w:r>
      <w:proofErr w:type="spellEnd"/>
      <w:r>
        <w:rPr>
          <w:rFonts w:ascii="Calibri" w:hAnsi="Calibri" w:cs="Calibri"/>
        </w:rPr>
        <w:t xml:space="preserve">-Al, chlorečnan) </w:t>
      </w:r>
      <w:r w:rsidRPr="007045ED">
        <w:rPr>
          <w:rFonts w:ascii="Calibri" w:hAnsi="Calibri" w:cs="Calibri"/>
          <w:b/>
          <w:bCs/>
        </w:rPr>
        <w:t>prevyšujúce 0,01 mg/kg je v rozpore s požiadavkami</w:t>
      </w:r>
      <w:r>
        <w:rPr>
          <w:rFonts w:ascii="Calibri" w:hAnsi="Calibri" w:cs="Calibri"/>
        </w:rPr>
        <w:t xml:space="preserve"> uvedenými v </w:t>
      </w:r>
      <w:hyperlink r:id="rId10" w:anchor="page=4" w:history="1">
        <w:r>
          <w:rPr>
            <w:rStyle w:val="Hypertextovprepojenie"/>
            <w:rFonts w:ascii="Calibri" w:hAnsi="Calibri" w:cs="Calibri"/>
          </w:rPr>
          <w:t>čl. 7 ods. 2</w:t>
        </w:r>
      </w:hyperlink>
      <w:r>
        <w:rPr>
          <w:rFonts w:ascii="Calibri" w:hAnsi="Calibri" w:cs="Calibri"/>
        </w:rPr>
        <w:t xml:space="preserve"> </w:t>
      </w:r>
      <w:r w:rsidRPr="007045ED">
        <w:rPr>
          <w:rFonts w:ascii="Calibri" w:hAnsi="Calibri" w:cs="Calibri"/>
          <w:b/>
          <w:bCs/>
        </w:rPr>
        <w:t>smernice Komisie</w:t>
      </w:r>
      <w:r>
        <w:rPr>
          <w:rFonts w:ascii="Calibri" w:hAnsi="Calibri" w:cs="Calibri"/>
        </w:rPr>
        <w:t xml:space="preserve"> č. 2006/125/ES </w:t>
      </w:r>
      <w:r w:rsidRPr="007045ED">
        <w:rPr>
          <w:rFonts w:ascii="Calibri" w:hAnsi="Calibri" w:cs="Calibri"/>
          <w:b/>
          <w:bCs/>
        </w:rPr>
        <w:t>o potravinách spracovaných na báze obilnín a detských potravinách určených pre dojčatá a malé deti</w:t>
      </w:r>
      <w:r>
        <w:rPr>
          <w:rFonts w:ascii="Calibri" w:hAnsi="Calibri" w:cs="Calibri"/>
        </w:rPr>
        <w:t xml:space="preserve"> (detské potraviny podľa čl. 2 ods. 2 písm. f) nariadenia EP a Rady č.</w:t>
      </w:r>
      <w:r w:rsidR="00D45D1C">
        <w:rPr>
          <w:rFonts w:ascii="Calibri" w:hAnsi="Calibri" w:cs="Calibri"/>
        </w:rPr>
        <w:t> </w:t>
      </w:r>
      <w:r>
        <w:rPr>
          <w:rFonts w:ascii="Calibri" w:hAnsi="Calibri" w:cs="Calibri"/>
        </w:rPr>
        <w:t>609/2013) a požiadavkami uvedenými v </w:t>
      </w:r>
      <w:hyperlink r:id="rId11" w:anchor="page=9" w:history="1">
        <w:r>
          <w:rPr>
            <w:rStyle w:val="Hypertextovprepojenie"/>
            <w:rFonts w:ascii="Calibri" w:hAnsi="Calibri" w:cs="Calibri"/>
          </w:rPr>
          <w:t>§ 7 ods. 15</w:t>
        </w:r>
      </w:hyperlink>
      <w:r>
        <w:rPr>
          <w:rFonts w:ascii="Calibri" w:hAnsi="Calibri" w:cs="Calibri"/>
        </w:rPr>
        <w:t xml:space="preserve"> výnosu č. 16826/2007-OL, ktorým sa vydáva hlava Potravinového kódexu Slovenskej republiky upravujúca požiadavky na potraviny na osobitné výživové účely a na výživové doplnky v spojení s </w:t>
      </w:r>
      <w:hyperlink r:id="rId12" w:anchor="page=2" w:history="1">
        <w:r>
          <w:rPr>
            <w:rStyle w:val="Hypertextovprepojenie"/>
            <w:rFonts w:ascii="Calibri" w:hAnsi="Calibri" w:cs="Calibri"/>
          </w:rPr>
          <w:t>§ 3 ods. 5</w:t>
        </w:r>
      </w:hyperlink>
      <w:r>
        <w:rPr>
          <w:rFonts w:ascii="Calibri" w:hAnsi="Calibri" w:cs="Calibri"/>
        </w:rPr>
        <w:t xml:space="preserve"> výnosu č. 26682/2007-OL, ktorým sa vydáva hlava Potravinového kódexu Slovenskej republiky upravujúca rezíduá prípravkov na ochranu rastlín. </w:t>
      </w:r>
    </w:p>
    <w:p w14:paraId="54F6043B" w14:textId="6D030BF8" w:rsidR="00C64C98" w:rsidRPr="007045ED" w:rsidRDefault="00C64C98" w:rsidP="00C64C98">
      <w:pPr>
        <w:jc w:val="both"/>
        <w:rPr>
          <w:rFonts w:ascii="Calibri" w:hAnsi="Calibri" w:cs="Calibri"/>
          <w:b/>
          <w:bCs/>
        </w:rPr>
      </w:pPr>
      <w:r w:rsidRPr="007045ED">
        <w:rPr>
          <w:rFonts w:ascii="Calibri" w:hAnsi="Calibri" w:cs="Calibri"/>
          <w:b/>
          <w:bCs/>
        </w:rPr>
        <w:t>Z uvedeného dôvodu vyššie uvedené 3 potraviny nie sú bezpečné na konzumáciu dojčatami a malými deťmi do 3 rokov.</w:t>
      </w:r>
    </w:p>
    <w:p w14:paraId="7D0D3FA5" w14:textId="20BE21CD" w:rsidR="00C64C98" w:rsidRPr="00C64C98" w:rsidRDefault="00CD01A5" w:rsidP="00CD01A5">
      <w:pPr>
        <w:tabs>
          <w:tab w:val="left" w:pos="1050"/>
        </w:tabs>
        <w:jc w:val="both"/>
      </w:pPr>
      <w:r>
        <w:t>ÚVZ SR aktuálne vyššie uvedené výsledky preveruje. V</w:t>
      </w:r>
      <w:r w:rsidRPr="00CD01A5">
        <w:t>zhľadom na zistené významné prekročenia stanovených limitov</w:t>
      </w:r>
      <w:r>
        <w:t xml:space="preserve"> ÚVZ SR odporúča </w:t>
      </w:r>
      <w:r w:rsidRPr="00CD01A5">
        <w:t xml:space="preserve">spotrebiteľom, aby </w:t>
      </w:r>
      <w:r>
        <w:t>vyššie uvedené potraviny nekonzumovali</w:t>
      </w:r>
      <w:r w:rsidR="0062647C">
        <w:t>.</w:t>
      </w:r>
    </w:p>
    <w:sectPr w:rsidR="00C64C98" w:rsidRPr="00C64C98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2D7BC1"/>
    <w:multiLevelType w:val="hybridMultilevel"/>
    <w:tmpl w:val="FFFFFFFF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412633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538"/>
    <w:rsid w:val="002C6664"/>
    <w:rsid w:val="002F0535"/>
    <w:rsid w:val="00344B2F"/>
    <w:rsid w:val="004B7DEF"/>
    <w:rsid w:val="004D3883"/>
    <w:rsid w:val="00566A7E"/>
    <w:rsid w:val="0062647C"/>
    <w:rsid w:val="006649C9"/>
    <w:rsid w:val="00697D9A"/>
    <w:rsid w:val="007045ED"/>
    <w:rsid w:val="00A45538"/>
    <w:rsid w:val="00B5069D"/>
    <w:rsid w:val="00BE2302"/>
    <w:rsid w:val="00C64C98"/>
    <w:rsid w:val="00CD01A5"/>
    <w:rsid w:val="00D319C1"/>
    <w:rsid w:val="00D45D1C"/>
    <w:rsid w:val="00E04F3C"/>
    <w:rsid w:val="00E4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936AFC"/>
  <w14:defaultImageDpi w14:val="0"/>
  <w15:docId w15:val="{BEA55CBF-3AB1-41AA-8DCD-70C3B0DC8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kern w:val="2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A45538"/>
    <w:rPr>
      <w:rFonts w:cs="Times New Roman"/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A45538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9823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3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uvzsr.sk/documents/d/uvz/26682_2007-1-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uvzsr.sk/web/uvz/detske-potraviny" TargetMode="External"/><Relationship Id="rId11" Type="http://schemas.openxmlformats.org/officeDocument/2006/relationships/hyperlink" Target="https://www.uvzsr.sk/documents/41637/43962/16826_2007.pdf/b5648b0e-8a6e-8e55-9030-5b7f318afc1f?t=1667037260867" TargetMode="External"/><Relationship Id="rId5" Type="http://schemas.openxmlformats.org/officeDocument/2006/relationships/hyperlink" Target="https://eur-lex.europa.eu/legal-content/SK/TXT/PDF/?uri=CELEX:02002R0178-20220701&amp;from=EN" TargetMode="External"/><Relationship Id="rId10" Type="http://schemas.openxmlformats.org/officeDocument/2006/relationships/hyperlink" Target="https://eur-lex.europa.eu/legal-content/SK/TXT/PDF/?uri=CELEX:32006L012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430</Words>
  <Characters>2453</Characters>
  <Application>Microsoft Office Word</Application>
  <DocSecurity>0</DocSecurity>
  <Lines>20</Lines>
  <Paragraphs>5</Paragraphs>
  <ScaleCrop>false</ScaleCrop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Slávik</dc:creator>
  <cp:keywords/>
  <dc:description/>
  <cp:lastModifiedBy>Marek Eliáš</cp:lastModifiedBy>
  <cp:revision>2</cp:revision>
  <dcterms:created xsi:type="dcterms:W3CDTF">2024-10-24T12:59:00Z</dcterms:created>
  <dcterms:modified xsi:type="dcterms:W3CDTF">2024-10-24T12:59:00Z</dcterms:modified>
</cp:coreProperties>
</file>